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11" w:rsidRPr="00671E92" w:rsidRDefault="009E38C6" w:rsidP="00715E11">
      <w:pPr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bookmarkStart w:id="0" w:name="_GoBack"/>
      <w:bookmarkEnd w:id="0"/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Enduring Love in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 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P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oetry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of </w:t>
      </w:r>
      <w:proofErr w:type="spellStart"/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</w:t>
      </w:r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</w:t>
      </w:r>
      <w:proofErr w:type="spellEnd"/>
      <w:r w:rsidR="0094220F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</w:t>
      </w:r>
      <w:proofErr w:type="spellEnd"/>
    </w:p>
    <w:p w:rsidR="00671E92" w:rsidRDefault="00671E92" w:rsidP="00715E11">
      <w:pPr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</w:p>
    <w:p w:rsidR="0054437B" w:rsidRPr="00671E92" w:rsidRDefault="000A796F" w:rsidP="00715E11">
      <w:pPr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By Nicole Berger Berguyen</w:t>
      </w:r>
    </w:p>
    <w:p w:rsidR="00221E30" w:rsidRPr="00671E92" w:rsidRDefault="00221E30" w:rsidP="00715E11">
      <w:pPr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</w:p>
    <w:p w:rsidR="00715E11" w:rsidRPr="00671E92" w:rsidRDefault="00671E92" w:rsidP="0054437B">
      <w:pPr>
        <w:spacing w:after="0"/>
        <w:ind w:firstLine="720"/>
        <w:rPr>
          <w:rFonts w:ascii="Book Antiqua" w:eastAsia="Times New Roman" w:hAnsi="Book Antiqua" w:cs="Times New Roman"/>
          <w:sz w:val="28"/>
          <w:szCs w:val="28"/>
          <w:lang w:bidi="ta-IN"/>
        </w:rPr>
      </w:pPr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Dr. C. </w:t>
      </w:r>
      <w:proofErr w:type="spellStart"/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Rajes</w:t>
      </w:r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wari’s</w:t>
      </w:r>
      <w:proofErr w:type="spellEnd"/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translations of </w:t>
      </w:r>
      <w:proofErr w:type="spellStart"/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Muththamizh</w:t>
      </w:r>
      <w:proofErr w:type="spellEnd"/>
      <w:r w:rsidR="0094220F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Virumbi’s</w:t>
      </w:r>
      <w:proofErr w:type="spellEnd"/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poems, collected here in the volume </w:t>
      </w:r>
      <w:r w:rsidR="00221E30" w:rsidRPr="00671E92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Speaking With You</w:t>
      </w:r>
      <w:r w:rsidR="009E38C6" w:rsidRPr="00671E92">
        <w:rPr>
          <w:rFonts w:ascii="Book Antiqua" w:eastAsia="Times New Roman" w:hAnsi="Book Antiqua" w:cs="Arial"/>
          <w:i/>
          <w:iCs/>
          <w:color w:val="222222"/>
          <w:sz w:val="28"/>
          <w:szCs w:val="28"/>
          <w:shd w:val="clear" w:color="auto" w:fill="FFFFFF"/>
          <w:lang w:bidi="ta-IN"/>
        </w:rPr>
        <w:t>,</w:t>
      </w:r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are part of a f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ortunate trend towards translating contem</w:t>
      </w:r>
      <w:r w:rsidR="009E38C6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porary Tamil literature for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non-Tamil-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literate audiences</w:t>
      </w:r>
      <w:r w:rsidR="00221E3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.</w:t>
      </w:r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 Dr. C. </w:t>
      </w:r>
      <w:proofErr w:type="spellStart"/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Rajes</w:t>
      </w:r>
      <w:r w:rsidR="0054437B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wari’</w:t>
      </w:r>
      <w:r w:rsidR="009E38C6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</w:t>
      </w:r>
      <w:proofErr w:type="spellEnd"/>
      <w:r w:rsidR="009E38C6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English translations render</w:t>
      </w:r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54437B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Muththamizh</w:t>
      </w:r>
      <w:proofErr w:type="spellEnd"/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54437B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Virumbi’s</w:t>
      </w:r>
      <w:proofErr w:type="spellEnd"/>
      <w:r w:rsidR="0054437B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poems accessible to English speakers, without losing the specificity of their Tamil cultural references.</w:t>
      </w:r>
    </w:p>
    <w:p w:rsidR="00A424CA" w:rsidRDefault="009E38C6" w:rsidP="009E38C6">
      <w:pPr>
        <w:spacing w:after="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ab/>
      </w:r>
      <w:r w:rsidRPr="00671E92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Speaking with You</w:t>
      </w:r>
      <w:r w:rsidRPr="00671E92">
        <w:rPr>
          <w:rFonts w:ascii="Book Antiqua" w:eastAsia="Times New Roman" w:hAnsi="Book Antiqua" w:cs="Arial"/>
          <w:i/>
          <w:iCs/>
          <w:color w:val="222222"/>
          <w:sz w:val="28"/>
          <w:szCs w:val="28"/>
          <w:shd w:val="clear" w:color="auto" w:fill="FFFFFF"/>
          <w:lang w:bidi="ta-IN"/>
        </w:rPr>
        <w:t xml:space="preserve"> 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is a collection of love poems; taken together</w:t>
      </w:r>
      <w:r w:rsid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they reveal the complexity of the seemingly unitary category of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love poem.  Capturing longing as much as fulfillment, and recrimination as much as admiration, the poems move beyond </w:t>
      </w:r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saccharine clichés of the love poem genre to reveal the complexity of love itself.  For if in one poem </w:t>
      </w:r>
      <w:proofErr w:type="spellStart"/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Muththamizh</w:t>
      </w:r>
      <w:proofErr w:type="spellEnd"/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</w:t>
      </w:r>
      <w:proofErr w:type="spellEnd"/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proclaims, “</w:t>
      </w:r>
      <w:r w:rsidR="00FB2E08"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>still / she is honey sweet</w:t>
      </w:r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,”</w:t>
      </w:r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[p. 66]</w:t>
      </w:r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in another, </w:t>
      </w:r>
      <w:r w:rsidR="00FB2E08"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>“Words that Play In</w:t>
      </w:r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,”</w:t>
      </w:r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[p. 65]</w:t>
      </w:r>
      <w:r w:rsidR="00FB2E0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 flavor profile of love is more complex: it is the salty-spicy-tangy bite of the tamarind sweet that evokes not only the sweetness of memories of youthful togetherness, but also the bitterness of disappointment </w:t>
      </w:r>
    </w:p>
    <w:p w:rsidR="00A424CA" w:rsidRPr="004C4635" w:rsidRDefault="00A424CA" w:rsidP="004C4635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4C4635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I</w:t>
      </w:r>
      <w:r w:rsidR="00FB2E08" w:rsidRPr="004C4635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n the evening</w:t>
      </w:r>
    </w:p>
    <w:p w:rsidR="00715E11" w:rsidRPr="004C4635" w:rsidRDefault="00A424CA" w:rsidP="004C4635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4C4635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W</w:t>
      </w:r>
      <w:r w:rsidR="00FB2E08" w:rsidRPr="004C4635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hen you didn’t come.”</w:t>
      </w:r>
    </w:p>
    <w:p w:rsidR="00A424CA" w:rsidRDefault="001E352F" w:rsidP="008C5724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lastRenderedPageBreak/>
        <w:t>While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reading these poems I thought of the concept of </w:t>
      </w:r>
      <w:r w:rsid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E</w:t>
      </w:r>
      <w:r w:rsidR="00715E11" w:rsidRP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nduring love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.  But I wish to emphasize how the double meaning behind the English verb “to endure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”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can give this single phrase a dual inflection.  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The first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 and more expected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meaning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of “to endure” is to last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for a long time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. 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The second is 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more negative</w:t>
      </w:r>
      <w:r w:rsidR="00715E1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, 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to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endure is also to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suffer through some misfortune</w:t>
      </w:r>
      <w:r w:rsidR="00A6545D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.</w:t>
      </w:r>
      <w:r w:rsidR="00AF7D6A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 In </w:t>
      </w:r>
      <w:r w:rsidR="00AF7D6A" w:rsidRP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Speaking with You</w:t>
      </w:r>
      <w:r w:rsid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 xml:space="preserve"> </w:t>
      </w:r>
      <w:r w:rsidR="00AF7D6A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we find examples of both kinds of enduring love—sweet and tender moments</w:t>
      </w:r>
      <w:r w:rsidR="004F0B2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of </w:t>
      </w:r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sustained and sustaining love </w:t>
      </w:r>
      <w:r w:rsidR="00016F2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[p.27]</w:t>
      </w:r>
    </w:p>
    <w:p w:rsidR="00A424CA" w:rsidRDefault="008C5724" w:rsidP="008C5724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“The water well </w:t>
      </w:r>
    </w:p>
    <w:p w:rsidR="00A424CA" w:rsidRDefault="008C5724" w:rsidP="008C5724">
      <w:pPr>
        <w:spacing w:after="0"/>
        <w:ind w:firstLine="720"/>
        <w:rPr>
          <w:rFonts w:ascii="Book Antiqua" w:eastAsia="MS Gothic" w:hAnsi="Book Antiqua" w:cs="MS Gothic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You dug</w:t>
      </w:r>
      <w:r w:rsidRPr="00671E92">
        <w:rPr>
          <w:rFonts w:ascii="Book Antiqua" w:eastAsia="MS Gothic" w:hAnsi="Book Antiqua" w:cs="MS Gothic"/>
          <w:color w:val="222222"/>
          <w:sz w:val="28"/>
          <w:szCs w:val="28"/>
          <w:shd w:val="clear" w:color="auto" w:fill="FFFFFF"/>
          <w:lang w:bidi="ta-IN"/>
        </w:rPr>
        <w:t xml:space="preserve"> </w:t>
      </w:r>
    </w:p>
    <w:p w:rsidR="00A424CA" w:rsidRDefault="008C5724" w:rsidP="008C5724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Never gets dry</w:t>
      </w:r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”</w:t>
      </w:r>
    </w:p>
    <w:p w:rsidR="00016F2A" w:rsidRDefault="008C5724" w:rsidP="00A424CA">
      <w:pPr>
        <w:spacing w:after="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—</w:t>
      </w:r>
      <w:r w:rsidR="00AF7D6A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as well as tension, frustration, and ambivalenc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e in moments of intense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feelings of an unrequited love—a love 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which is </w:t>
      </w:r>
      <w:r w:rsidR="00AF7D6A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endured 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rather </w:t>
      </w:r>
      <w:r w:rsidR="00AF7D6A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than enjoyed.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 And yet even where love is equated to suffering, it is also endured with dignity, tenderness, and even, at times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</w:t>
      </w:r>
      <w:r w:rsidR="00506D7C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 keen sense of humor:</w:t>
      </w:r>
      <w:r w:rsidR="00016F2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r w:rsidR="00016F2A" w:rsidRPr="00016F2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>Life is a rainbow,</w:t>
      </w:r>
      <w:r w:rsidR="00016F2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 xml:space="preserve"> [p.60]</w:t>
      </w:r>
    </w:p>
    <w:p w:rsidR="00506D7C" w:rsidRPr="00016F2A" w:rsidRDefault="00506D7C" w:rsidP="00016F2A">
      <w:pPr>
        <w:spacing w:after="0"/>
        <w:ind w:left="720"/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Life is a rainbow,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cr/>
        <w:t xml:space="preserve">But the travel partner </w:t>
      </w:r>
    </w:p>
    <w:p w:rsidR="008C5724" w:rsidRPr="00671E92" w:rsidRDefault="00506D7C" w:rsidP="00506D7C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Erases few colors </w:t>
      </w:r>
    </w:p>
    <w:p w:rsidR="00506D7C" w:rsidRPr="00671E92" w:rsidRDefault="00506D7C" w:rsidP="00506D7C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Several times.</w:t>
      </w:r>
    </w:p>
    <w:p w:rsidR="008C5724" w:rsidRPr="00671E92" w:rsidRDefault="008C5724" w:rsidP="00506D7C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</w:p>
    <w:p w:rsidR="00506D7C" w:rsidRPr="00671E92" w:rsidRDefault="00506D7C" w:rsidP="00506D7C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What to do?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cr/>
        <w:t>Still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cr/>
        <w:t>Life is a rainbow.</w:t>
      </w:r>
    </w:p>
    <w:p w:rsidR="008C5724" w:rsidRPr="00A424CA" w:rsidRDefault="0038532E" w:rsidP="008C5724">
      <w:pPr>
        <w:spacing w:after="0"/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For even if the more difficult aspects of love are acknowledged, perhaps that ambivalence itself may be celebrated.  For</w:t>
      </w:r>
      <w:r w:rsidR="008C5724"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 xml:space="preserve"> as </w:t>
      </w:r>
      <w:proofErr w:type="spellStart"/>
      <w:r w:rsidR="008C5724"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Muththamizh</w:t>
      </w:r>
      <w:proofErr w:type="spellEnd"/>
      <w:r w:rsidR="0094220F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 xml:space="preserve"> </w:t>
      </w:r>
      <w:proofErr w:type="spellStart"/>
      <w:r w:rsidR="008C5724"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Virumbi</w:t>
      </w:r>
      <w:proofErr w:type="spellEnd"/>
      <w:r w:rsidR="008C5724"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 xml:space="preserve"> tells us in another poem, “</w:t>
      </w:r>
      <w:r w:rsidR="008C5724"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bidi="ta-IN"/>
        </w:rPr>
        <w:t>Yesterday, Today, Tomorrow”:</w:t>
      </w:r>
    </w:p>
    <w:p w:rsidR="008C5724" w:rsidRPr="00671E92" w:rsidRDefault="008C5724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Ambiguous moments</w:t>
      </w:r>
    </w:p>
    <w:p w:rsidR="008C5724" w:rsidRPr="00671E92" w:rsidRDefault="008C5724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Always</w:t>
      </w:r>
    </w:p>
    <w:p w:rsidR="008C5724" w:rsidRPr="00671E92" w:rsidRDefault="008C5724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Move us to clarity.</w:t>
      </w:r>
    </w:p>
    <w:p w:rsidR="00A424CA" w:rsidRDefault="00A424CA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</w:p>
    <w:p w:rsidR="008C5724" w:rsidRPr="00671E92" w:rsidRDefault="008C5724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The yesterday’s pond</w:t>
      </w:r>
    </w:p>
    <w:p w:rsidR="008C5724" w:rsidRPr="00671E92" w:rsidRDefault="008C5724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Stirred by the buffaloes</w:t>
      </w:r>
    </w:p>
    <w:p w:rsidR="008C5724" w:rsidRPr="00671E92" w:rsidRDefault="008C5724" w:rsidP="008C5724">
      <w:pPr>
        <w:spacing w:after="0"/>
        <w:ind w:left="720"/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When will it become clear?</w:t>
      </w:r>
      <w:r w:rsidR="004C4635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 xml:space="preserve">  [pp.42,43]</w:t>
      </w:r>
    </w:p>
    <w:p w:rsidR="000D78B5" w:rsidRPr="00671E92" w:rsidRDefault="00CC01C4" w:rsidP="00F56E91">
      <w:pPr>
        <w:spacing w:after="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proofErr w:type="spellStart"/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Muththamizh</w:t>
      </w:r>
      <w:proofErr w:type="spellEnd"/>
      <w:r w:rsidR="00A424CA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 xml:space="preserve"> </w:t>
      </w:r>
      <w:proofErr w:type="spellStart"/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>Virumbi’s</w:t>
      </w:r>
      <w:proofErr w:type="spellEnd"/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t xml:space="preserve"> poems may play with the ambiguity of enduring love, but they also offer the pleasure of rich poetic 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imagery which will endure in the reader’s mind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. To put it in his own words, they offer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“</w:t>
      </w:r>
      <w:r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>The blessing / Of the poem’s theme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.”  </w:t>
      </w:r>
      <w:r w:rsidR="0084175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But here, th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e complex work of translation is</w:t>
      </w:r>
      <w:r w:rsidR="0084175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necessary in order to transmit this particular blessing—that is, the poems’ true themes—to an English-speaking </w:t>
      </w:r>
      <w:r w:rsidR="0084175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lastRenderedPageBreak/>
        <w:t>reader.</w:t>
      </w:r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 One example of the work of both linguistic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and cultural translation is</w:t>
      </w:r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provided in the footnote to “</w:t>
      </w:r>
      <w:r w:rsidR="00685981"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>Your Memories</w:t>
      </w:r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,”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 poem</w:t>
      </w:r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in which the narrator rebukes the love interest’s silence as “ambiguous behavior” by qualifying it as “Not as refined and defined in </w:t>
      </w:r>
      <w:proofErr w:type="spellStart"/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Sangam</w:t>
      </w:r>
      <w:proofErr w:type="spellEnd"/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era.”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 As the footnote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explains</w:t>
      </w:r>
      <w:r w:rsidR="001648A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 in this poem, t</w:t>
      </w:r>
      <w:r w:rsidR="0070200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hrough the category of “ambiguous behavior”</w:t>
      </w:r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1648A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</w:t>
      </w:r>
      <w:proofErr w:type="spellEnd"/>
      <w:r w:rsidR="0094220F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1648A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</w:t>
      </w:r>
      <w:proofErr w:type="spellEnd"/>
      <w:r w:rsidR="0084175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is </w:t>
      </w:r>
      <w:r w:rsidR="00702000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referencing </w:t>
      </w:r>
      <w:r w:rsidR="0084175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a</w:t>
      </w:r>
      <w:r w:rsidR="0002511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particular deep, rich, indeed, </w:t>
      </w:r>
      <w:r w:rsidR="00025119" w:rsidRPr="00671E92">
        <w:rPr>
          <w:rFonts w:ascii="Book Antiqua" w:eastAsia="Times New Roman" w:hAnsi="Book Antiqua" w:cs="Arial"/>
          <w:i/>
          <w:iCs/>
          <w:color w:val="222222"/>
          <w:sz w:val="28"/>
          <w:szCs w:val="28"/>
          <w:shd w:val="clear" w:color="auto" w:fill="FFFFFF"/>
          <w:lang w:bidi="ta-IN"/>
        </w:rPr>
        <w:t>enduring</w:t>
      </w:r>
      <w:r w:rsidR="0002511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, Tamil literary </w:t>
      </w:r>
      <w:r w:rsidR="0084175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tradition</w:t>
      </w:r>
      <w:r w:rsidR="0094220F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r w:rsidR="0039063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of the </w:t>
      </w:r>
      <w:proofErr w:type="spellStart"/>
      <w:r w:rsidR="0039063F" w:rsidRP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thinai</w:t>
      </w:r>
      <w:proofErr w:type="spellEnd"/>
      <w:r w:rsidR="0039063F"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 xml:space="preserve"> </w:t>
      </w:r>
      <w:r w:rsidR="0039063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which link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</w:t>
      </w:r>
      <w:r w:rsidR="0039063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particular 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settings—</w:t>
      </w:r>
      <w:r w:rsidR="0039063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defined by their location, season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, time, and natural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and social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environment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—</w:t>
      </w:r>
      <w:r w:rsidR="0039063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with 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particular emotionally-</w:t>
      </w:r>
      <w:r w:rsidR="0039063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inflected scenarios relating to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 diverse facets of love</w:t>
      </w:r>
      <w:r w:rsidR="0068598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.</w:t>
      </w:r>
      <w:r w:rsidR="00F56E9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hough the poems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in </w:t>
      </w:r>
      <w:r w:rsidR="0038532E" w:rsidRP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Speaking With You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are contemporary in structure and content, many of them nonetheless </w:t>
      </w:r>
      <w:r w:rsidR="00E82992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draw upon</w:t>
      </w:r>
      <w:r w:rsidR="00F56E91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—and thus, carry on—</w:t>
      </w:r>
      <w:r w:rsidR="00E82992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classical Tamil literary forms such as the unique notion of the </w:t>
      </w:r>
      <w:proofErr w:type="spellStart"/>
      <w:r w:rsidR="00E82992" w:rsidRPr="00A424CA">
        <w:rPr>
          <w:rFonts w:ascii="Book Antiqua" w:eastAsia="Times New Roman" w:hAnsi="Book Antiqua" w:cs="Arial"/>
          <w:b/>
          <w:bCs/>
          <w:i/>
          <w:iCs/>
          <w:color w:val="222222"/>
          <w:sz w:val="28"/>
          <w:szCs w:val="28"/>
          <w:shd w:val="clear" w:color="auto" w:fill="FFFFFF"/>
          <w:lang w:bidi="ta-IN"/>
        </w:rPr>
        <w:t>thinai</w:t>
      </w:r>
      <w:proofErr w:type="spellEnd"/>
      <w:r w:rsidR="00D05358" w:rsidRPr="00671E92">
        <w:rPr>
          <w:rFonts w:ascii="Book Antiqua" w:eastAsia="Times New Roman" w:hAnsi="Book Antiqua" w:cs="Arial"/>
          <w:i/>
          <w:iCs/>
          <w:color w:val="222222"/>
          <w:sz w:val="28"/>
          <w:szCs w:val="28"/>
          <w:shd w:val="clear" w:color="auto" w:fill="FFFFFF"/>
          <w:lang w:bidi="ta-IN"/>
        </w:rPr>
        <w:t xml:space="preserve">, </w:t>
      </w:r>
      <w:r w:rsidR="00D0535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revealing the endurance of Tamil literary traditions themselves.  </w:t>
      </w:r>
    </w:p>
    <w:p w:rsidR="00421D9D" w:rsidRPr="00671E92" w:rsidRDefault="000D78B5" w:rsidP="00421D9D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And yet, such endurance must be understood in a thoroughly dynamic sense, for while </w:t>
      </w:r>
      <w:proofErr w:type="spellStart"/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Muththamizh</w:t>
      </w:r>
      <w:proofErr w:type="spellEnd"/>
      <w:r w:rsidR="0094220F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</w:t>
      </w:r>
      <w:proofErr w:type="spellEnd"/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draws upon a classical past, he often does so in order to call attention to the </w:t>
      </w:r>
      <w:r w:rsidRPr="00671E92">
        <w:rPr>
          <w:rFonts w:ascii="Book Antiqua" w:eastAsia="Times New Roman" w:hAnsi="Book Antiqua" w:cs="Arial"/>
          <w:i/>
          <w:iCs/>
          <w:color w:val="222222"/>
          <w:sz w:val="28"/>
          <w:szCs w:val="28"/>
          <w:shd w:val="clear" w:color="auto" w:fill="FFFFFF"/>
          <w:lang w:bidi="ta-IN"/>
        </w:rPr>
        <w:t>non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-correspondence between his own romantic relationships and those described in classical poetry.  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Far from tracing a straight line from past to present, </w:t>
      </w:r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the poem 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“</w:t>
      </w:r>
      <w:r w:rsidR="00132A95" w:rsidRPr="00A424CA">
        <w:rPr>
          <w:rFonts w:ascii="Book Antiqua" w:eastAsia="Times New Roman" w:hAnsi="Book Antiqua" w:cs="Arial"/>
          <w:b/>
          <w:bCs/>
          <w:color w:val="222222"/>
          <w:sz w:val="28"/>
          <w:szCs w:val="28"/>
          <w:shd w:val="clear" w:color="auto" w:fill="FFFFFF"/>
          <w:lang w:bidi="ta-IN"/>
        </w:rPr>
        <w:t>How am I to…”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plays with </w:t>
      </w:r>
      <w:r w:rsidR="00884FD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the gap between the </w:t>
      </w:r>
      <w:r w:rsidR="00884FDF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lastRenderedPageBreak/>
        <w:t>expectations of the classical love poems and the modern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reality of the poem’s narrator.  The poem’s title is also its final line, a question trailing into </w:t>
      </w:r>
      <w:r w:rsidR="0038532E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uncertain 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ellipses, it</w:t>
      </w:r>
      <w:r w:rsidR="00421D9D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call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 attention to the incongruence of classical literary forms (and the experiences of love they describe) and the modern love poem.  And yet, by doing so, the poem ironically</w:t>
      </w:r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reinscribes</w:t>
      </w:r>
      <w:proofErr w:type="spellEnd"/>
      <w:r w:rsidR="006D06D8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 link between the two</w:t>
      </w:r>
      <w:r w:rsidR="00132A95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.  </w:t>
      </w:r>
    </w:p>
    <w:p w:rsidR="00A424CA" w:rsidRDefault="002329A8" w:rsidP="00421D9D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But 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while </w:t>
      </w:r>
      <w:proofErr w:type="spellStart"/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Muththamizh</w:t>
      </w:r>
      <w:proofErr w:type="spellEnd"/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</w:t>
      </w:r>
      <w:proofErr w:type="spellEnd"/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at times poetically 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play</w:t>
      </w:r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s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with the contrast between the classical and contemporary vocabularies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of love, </w:t>
      </w:r>
      <w:r w:rsidR="00467887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ultimately</w:t>
      </w:r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, 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the poems</w:t>
      </w:r>
      <w:r w:rsidR="006E4409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in </w:t>
      </w:r>
      <w:r w:rsidR="006E4409" w:rsidRPr="00671E92">
        <w:rPr>
          <w:rFonts w:ascii="Book Antiqua" w:eastAsia="Times New Roman" w:hAnsi="Book Antiqua" w:cs="Arial"/>
          <w:i/>
          <w:iCs/>
          <w:color w:val="222222"/>
          <w:sz w:val="28"/>
          <w:szCs w:val="28"/>
          <w:shd w:val="clear" w:color="auto" w:fill="FFFFFF"/>
          <w:lang w:bidi="ta-IN"/>
        </w:rPr>
        <w:t>Speaking with You</w:t>
      </w:r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portray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love as an enduring human experie</w:t>
      </w:r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nce which traverses the passage of</w:t>
      </w:r>
      <w:r w:rsidR="00467887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time, and—t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</w:t>
      </w:r>
      <w:r w:rsidR="00467887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r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ough </w:t>
      </w:r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this English </w:t>
      </w:r>
      <w:r w:rsidR="00467887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translation—t</w:t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he barriers of language.</w:t>
      </w:r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 After all, as </w:t>
      </w:r>
      <w:proofErr w:type="spellStart"/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Muththamizh</w:t>
      </w:r>
      <w:proofErr w:type="spellEnd"/>
      <w:r w:rsidR="00A424CA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</w:t>
      </w:r>
      <w:proofErr w:type="spellStart"/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Virumbi</w:t>
      </w:r>
      <w:proofErr w:type="spellEnd"/>
      <w:r w:rsidR="00C52B74"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suggests, </w:t>
      </w:r>
      <w:r w:rsidR="004C4635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>[p.21]</w:t>
      </w:r>
    </w:p>
    <w:p w:rsidR="00A424CA" w:rsidRDefault="00A424CA" w:rsidP="00421D9D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“In everyone </w:t>
      </w:r>
    </w:p>
    <w:p w:rsidR="00A424CA" w:rsidRDefault="00A424CA" w:rsidP="00421D9D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There is a plant </w:t>
      </w:r>
    </w:p>
    <w:p w:rsidR="00C52B74" w:rsidRPr="00671E92" w:rsidRDefault="00C52B74" w:rsidP="00421D9D">
      <w:pPr>
        <w:spacing w:after="0"/>
        <w:ind w:firstLine="72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  <w:t xml:space="preserve"> Seeking the sunlight.”</w:t>
      </w:r>
    </w:p>
    <w:p w:rsidR="00910EDD" w:rsidRPr="00671E92" w:rsidRDefault="00910EDD" w:rsidP="00E42BA4">
      <w:pPr>
        <w:spacing w:after="0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</w:p>
    <w:p w:rsidR="00715E11" w:rsidRPr="00671E92" w:rsidRDefault="00715E11" w:rsidP="00715E11">
      <w:pPr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  <w:shd w:val="clear" w:color="auto" w:fill="FFFFFF"/>
          <w:lang w:bidi="ta-IN"/>
        </w:rPr>
      </w:pPr>
    </w:p>
    <w:p w:rsidR="00715E11" w:rsidRPr="00671E92" w:rsidRDefault="00715E11" w:rsidP="00E42BA4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bidi="ta-IN"/>
        </w:rPr>
      </w:pP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br/>
      </w:r>
      <w:r w:rsidRPr="00671E92">
        <w:rPr>
          <w:rFonts w:ascii="Book Antiqua" w:eastAsia="Times New Roman" w:hAnsi="Book Antiqua" w:cs="Arial"/>
          <w:color w:val="222222"/>
          <w:sz w:val="28"/>
          <w:szCs w:val="28"/>
          <w:lang w:bidi="ta-IN"/>
        </w:rPr>
        <w:br/>
      </w:r>
    </w:p>
    <w:sectPr w:rsidR="00715E11" w:rsidRPr="00671E92" w:rsidSect="00973D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715E11"/>
    <w:rsid w:val="00016F2A"/>
    <w:rsid w:val="00025119"/>
    <w:rsid w:val="000774F2"/>
    <w:rsid w:val="000A796F"/>
    <w:rsid w:val="000D78B5"/>
    <w:rsid w:val="00106F3F"/>
    <w:rsid w:val="00132A95"/>
    <w:rsid w:val="001648A0"/>
    <w:rsid w:val="001E352F"/>
    <w:rsid w:val="0020200A"/>
    <w:rsid w:val="00217D51"/>
    <w:rsid w:val="00221E30"/>
    <w:rsid w:val="002329A8"/>
    <w:rsid w:val="002A3EAE"/>
    <w:rsid w:val="0038532E"/>
    <w:rsid w:val="0039063F"/>
    <w:rsid w:val="00421D9D"/>
    <w:rsid w:val="00467887"/>
    <w:rsid w:val="004C4635"/>
    <w:rsid w:val="004F0B28"/>
    <w:rsid w:val="00506D7C"/>
    <w:rsid w:val="0054437B"/>
    <w:rsid w:val="00553659"/>
    <w:rsid w:val="00671823"/>
    <w:rsid w:val="00671E92"/>
    <w:rsid w:val="00685981"/>
    <w:rsid w:val="006B48C9"/>
    <w:rsid w:val="006D06D8"/>
    <w:rsid w:val="006E4409"/>
    <w:rsid w:val="00702000"/>
    <w:rsid w:val="00715E11"/>
    <w:rsid w:val="00841759"/>
    <w:rsid w:val="00884FDF"/>
    <w:rsid w:val="008C5724"/>
    <w:rsid w:val="00910EDD"/>
    <w:rsid w:val="0094220F"/>
    <w:rsid w:val="00973DF6"/>
    <w:rsid w:val="009E38C6"/>
    <w:rsid w:val="00A424CA"/>
    <w:rsid w:val="00A6545D"/>
    <w:rsid w:val="00AF7D6A"/>
    <w:rsid w:val="00B24AE6"/>
    <w:rsid w:val="00BA2BE8"/>
    <w:rsid w:val="00BB1D6E"/>
    <w:rsid w:val="00C52B74"/>
    <w:rsid w:val="00C733AD"/>
    <w:rsid w:val="00CC01C4"/>
    <w:rsid w:val="00CF1E84"/>
    <w:rsid w:val="00D05358"/>
    <w:rsid w:val="00DD588C"/>
    <w:rsid w:val="00E42BA4"/>
    <w:rsid w:val="00E82992"/>
    <w:rsid w:val="00E93269"/>
    <w:rsid w:val="00F56E91"/>
    <w:rsid w:val="00FB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Brad</dc:creator>
  <cp:lastModifiedBy>EP</cp:lastModifiedBy>
  <cp:revision>4</cp:revision>
  <dcterms:created xsi:type="dcterms:W3CDTF">2019-08-27T11:35:00Z</dcterms:created>
  <dcterms:modified xsi:type="dcterms:W3CDTF">2019-10-05T09:55:00Z</dcterms:modified>
</cp:coreProperties>
</file>